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rPr>
          <w:sz w:val="28"/>
          <w:szCs w:val="28"/>
        </w:rPr>
      </w:pPr>
      <w:bookmarkStart w:colFirst="0" w:colLast="0" w:name="_3pvuj0gjip0m" w:id="0"/>
      <w:bookmarkEnd w:id="0"/>
      <w:r w:rsidDel="00000000" w:rsidR="00000000" w:rsidRPr="00000000">
        <w:rPr>
          <w:sz w:val="28"/>
          <w:szCs w:val="28"/>
          <w:rtl w:val="0"/>
        </w:rPr>
        <w:t xml:space="preserve">Общий план курсовой работы.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Пример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Титульный лист (наименование колледжа, ВУЗа; тема, кто выполнил, кто проверил, город, год).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Оглавление (содержание).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Вводная часть.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Основная часть (несколько пронумерованных глав).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Заключение (содержит выводы).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Библиография (список используемой литературы).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Приложения (диаграммы, экспериментальные выкладки, графики и т.п.).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rlzeljin371b" w:id="1"/>
      <w:bookmarkEnd w:id="1"/>
      <w:r w:rsidDel="00000000" w:rsidR="00000000" w:rsidRPr="00000000">
        <w:rPr>
          <w:rtl w:val="0"/>
        </w:rPr>
        <w:t xml:space="preserve">План курсовой работы по предмету СКД (социально-культурная деятельность)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СПб ГУКИ: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Введение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Глава 1.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 Определение понятия молодежная субкультура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Глава 2.</w:t>
      </w: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 Классификация неформальных молодежных движений и субкультур  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2.1. Классификация неформальных молодежных объединений по степени их опасности 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2.2. Классификация уровней (стадий) развития молодежных неформальных объединений 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2.3 Описание молодежных формирований. Субкультура. Фольклор. Процесс изменений идеологии и морально-этических норм и формирований 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 НМО в Санкт-Петербурге:   </w:t>
        <w:tab/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2.4.1 Хиппи   </w:t>
        <w:tab/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2.4.2 Готы   </w:t>
        <w:tab/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2.4.3 Эмо   </w:t>
        <w:tab/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2.4.4 Ролевое сообщество   </w:t>
        <w:tab/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2.4.5 Панки   </w:t>
        <w:tab/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2.4.6 Скинхеды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Заключение </w:t>
      </w:r>
    </w:p>
    <w:p w:rsidR="00000000" w:rsidDel="00000000" w:rsidP="00000000" w:rsidRDefault="00000000" w:rsidRPr="00000000" w14:paraId="0000001B">
      <w:pPr>
        <w:rPr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highlight w:val="white"/>
          <w:rtl w:val="0"/>
        </w:rPr>
        <w:t xml:space="preserve">Библиография</w:t>
      </w: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